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Sous-titre"/>
        <w:rPr>
          <w:lang w:val="fr-FR"/>
        </w:rPr>
      </w:pPr>
      <w:r>
        <w:rPr>
          <w:lang w:val="fr-FR"/>
        </w:rPr>
        <w:t>CHANTEMERLE  |  CONTRIBUTION THÉMATIQUE</w:t>
      </w:r>
    </w:p>
    <w:p>
      <w:pPr>
        <w:pStyle w:val="Titre"/>
        <w:rPr>
          <w:lang w:val="fr-FR"/>
        </w:rPr>
      </w:pPr>
      <w:r>
        <w:rPr>
          <w:lang w:val="fr-FR"/>
        </w:rPr>
        <w:t>Eau, ruissellement et risques d’inondation</w:t>
      </w:r>
    </w:p>
    <w:p>
      <w:pPr>
        <w:rPr>
          <w:lang w:val="fr-FR"/>
        </w:rPr>
      </w:pPr>
      <w:r>
        <w:rPr>
          <w:i/>
          <w:lang w:val="fr-FR"/>
        </w:rPr>
        <w:t>Document de travail à personnaliser — concertation sur le projet présenté le 23 septembre 2026.</w:t>
      </w:r>
    </w:p>
    <w:p>
      <w:pPr>
        <w:pStyle w:val="Titre1"/>
        <w:spacing w:before="120" w:after="60"/>
      </w:pPr>
      <w:r>
        <w:t>1. ÉLÉMENTS DU PROJET — FAITS ANNONCÉS</w:t>
      </w:r>
    </w:p>
    <w:p>
      <w:pPr>
        <w:pStyle w:val="Listepuces"/>
      </w:pPr>
      <w:r>
        <w:rPr>
          <w:rFonts w:eastAsia="Aptos" w:cs="Aptos"/>
          <w:lang w:val="fr-FR"/>
        </w:rPr>
        <w:t xml:space="preserve">Le projet est situé en bord de Seine, au 5 quai de la Ruelle ; 32 places de stationnement sont prévues sur le site. </w:t>
      </w:r>
      <w:r>
        <w:rPr>
          <w:rFonts w:eastAsia="Aptos" w:cs="Aptos"/>
        </w:rPr>
        <w:t>[Diaporama p. 16]</w:t>
      </w:r>
    </w:p>
    <w:p>
      <w:pPr>
        <w:pStyle w:val="Listepuces"/>
      </w:pPr>
      <w:r>
        <w:rPr>
          <w:rFonts w:eastAsia="Aptos" w:cs="Aptos"/>
          <w:lang w:val="fr-FR"/>
        </w:rPr>
        <w:t xml:space="preserve">À la réunion, les intervenants ont distingué des secteurs en bord de quai et l’arrière de la parcelle sur une cartographie ; aucun rapport hydraulique propre au site n’a été fourni dans les réponses synthétisées. </w:t>
      </w:r>
      <w:r>
        <w:rPr>
          <w:rFonts w:eastAsia="Aptos" w:cs="Aptos"/>
        </w:rPr>
        <w:t>[Q/R 01:01:30]</w:t>
      </w:r>
    </w:p>
    <w:p>
      <w:pPr>
        <w:pStyle w:val="Listepuces"/>
      </w:pPr>
      <w:r>
        <w:rPr>
          <w:rFonts w:eastAsia="Aptos" w:cs="Aptos"/>
          <w:lang w:val="fr-FR"/>
        </w:rPr>
        <w:t xml:space="preserve">LAD a déclaré qu’un sous-sol existant serait réaménagé sans excavation supplémentaire et qu’il ne serait pas actuellement humide ou inondé, selon son représentant. </w:t>
      </w:r>
      <w:r>
        <w:rPr>
          <w:rFonts w:eastAsia="Aptos" w:cs="Aptos"/>
        </w:rPr>
        <w:t>[Q/R 01:10:06]</w:t>
      </w:r>
    </w:p>
    <w:p>
      <w:pPr>
        <w:pStyle w:val="Listepuces"/>
      </w:pPr>
      <w:r>
        <w:rPr>
          <w:rFonts w:eastAsia="Aptos" w:cs="Aptos"/>
          <w:lang w:val="fr-FR"/>
        </w:rPr>
        <w:t xml:space="preserve">Des riverains ont évoqué ruissellements, sources et remontées d’eau ; aucune étude spécifique n’a été communiquée en séance. </w:t>
      </w:r>
      <w:r>
        <w:rPr>
          <w:rFonts w:eastAsia="Aptos" w:cs="Aptos"/>
        </w:rPr>
        <w:t>[Q/R 01:20:29, 01:28:30]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Le comblement des bassins a été expliqué par la lutte contre les eaux stagnantes ; son effet sur le fonctionnement hydraulique n’a pas été documenté. [Q/R 01:02:12]</w:t>
      </w:r>
    </w:p>
    <w:p>
      <w:pPr>
        <w:pStyle w:val="Titre1"/>
        <w:spacing w:before="120" w:after="60"/>
        <w:rPr>
          <w:lang w:val="fr-FR"/>
        </w:rPr>
      </w:pPr>
      <w:r>
        <w:rPr>
          <w:lang w:val="fr-FR"/>
        </w:rPr>
        <w:t>2. PROBLÈMES ET RISQUES À SÉCURISER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Le classement réglementaire et l’exposition réelle du site aux crues, remontées de nappe et ruissellements doivent être distingués.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Dans l</w:t>
      </w:r>
      <w:r>
        <w:rPr>
          <w:rFonts w:eastAsia="Aptos" w:cs="Aptos"/>
          <w:color w:val="000000" w:themeColor="text1"/>
          <w:lang w:val="fr-FR"/>
        </w:rPr>
        <w:t xml:space="preserve">e document d’informations communal des risques majeurs (DICRIM), le risque inondations identifie deux sites sensibles à </w:t>
      </w:r>
      <w:r>
        <w:rPr>
          <w:rFonts w:eastAsia="Aptos" w:cs="Aptos"/>
          <w:color w:val="000000" w:themeColor="text1"/>
          <w:lang w:val="fr-FR"/>
        </w:rPr>
        <w:t>proximité des</w:t>
      </w:r>
      <w:r>
        <w:rPr>
          <w:rFonts w:eastAsia="Aptos" w:cs="Aptos"/>
          <w:color w:val="000000" w:themeColor="text1"/>
          <w:lang w:val="fr-FR"/>
        </w:rPr>
        <w:t xml:space="preserve"> zones concernées :  Chantemerle et la Clinique du pays de Seine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Risques à étudier : entrée d’eau dans les niveaux bas, aggravation des écoulements vers les propriétés voisines, conséquences du comblement et conditions d’évacuation.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L’absence de données hydrogéologiques publiques empêche d’évaluer les mesures de prévention nécessaires.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La cartographie DRIEAT indique une probabilité de présence de zones humides, mais ne constitue pas, à elle seule, une preuve définitive que chaque parcelle concernée est humide ou non.</w:t>
      </w:r>
    </w:p>
    <w:p>
      <w:pPr>
        <w:pStyle w:val="Listepuces"/>
        <w:numPr>
          <w:ilvl w:val="0"/>
          <w:numId w:val="0"/>
        </w:numPr>
        <w:ind w:left="360"/>
        <w:rPr>
          <w:lang w:val="fr-FR"/>
        </w:rPr>
      </w:pPr>
    </w:p>
    <w:p>
      <w:pPr>
        <w:pStyle w:val="Titre1"/>
        <w:spacing w:before="120" w:after="60"/>
      </w:pPr>
      <w:r>
        <w:t>3. PROPOSITIONS — MODIFICATIONS ET GARANTIES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Communiquer les extraits opposables des documents de prévention des risques et le classement précis des différentes zones de la parcelle.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Réaliser une étude hydraulique et hydrogéologique adaptée : crues, nappe, ruissellement, drainage, bassins comblés et incidences sur les parcelles voisines.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Prévoir et publier les dispositions techniques de protection des niveaux bas, les cheminements d’évacuation et les consignes de gestion en cas de crue.</w:t>
      </w:r>
    </w:p>
    <w:p>
      <w:pPr>
        <w:pStyle w:val="Listepuces"/>
        <w:rPr>
          <w:lang w:val="fr-FR"/>
        </w:rPr>
      </w:pPr>
      <w:r>
        <w:rPr>
          <w:rFonts w:eastAsia="Aptos" w:cs="Aptos"/>
          <w:lang w:val="fr-FR"/>
        </w:rPr>
        <w:t>Adapter l’implantation, les niveaux et les aménagements si les résultats mettent en évidence des risques insuffisamment maîtrisés.</w:t>
      </w:r>
    </w:p>
    <w:p>
      <w:pPr>
        <w:pStyle w:val="Titre2"/>
        <w:spacing w:before="120" w:after="60"/>
        <w:rPr>
          <w:lang w:val="fr-FR"/>
        </w:rPr>
      </w:pPr>
      <w:r>
        <w:rPr>
          <w:lang w:val="fr-FR"/>
        </w:rPr>
        <w:t>Contribution personnelle — à adapter</w:t>
      </w:r>
    </w:p>
    <w:p>
      <w:pPr>
        <w:rPr>
          <w:lang w:val="fr-FR"/>
        </w:rPr>
      </w:pPr>
      <w:r>
        <w:rPr>
          <w:lang w:val="fr-FR"/>
        </w:rPr>
        <w:t>Je demande que les points ci-dessus soient examinés et que les études, réponses et engagements retenus soient rendus publics avant la finalisation du projet.</w:t>
      </w:r>
    </w:p>
    <w:p>
      <w:pPr>
        <w:rPr>
          <w:lang w:val="fr-FR"/>
        </w:rPr>
      </w:pPr>
      <w:r>
        <w:rPr>
          <w:lang w:val="fr-FR"/>
        </w:rPr>
        <w:t>Nom (facultatif selon les modalités officielles) : _____________________    Date : __________</w:t>
      </w:r>
    </w:p>
    <w:p>
      <w:pPr>
        <w:rPr>
          <w:lang w:val="fr-FR"/>
        </w:rPr>
      </w:pPr>
      <w:r>
        <w:rPr>
          <w:i/>
          <w:sz w:val="16"/>
          <w:lang w:val="fr-FR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>
      <w:headerReference w:type="default" r:id="rId8"/>
      <w:footerReference w:type="default" r:id="rId9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Pieddepage"/>
      <w:jc w:val="center"/>
    </w:pPr>
    <w:r>
      <w:rPr>
        <w:sz w:val="16"/>
      </w:rPr>
      <w:t>Fiche thématique • Chantemerle •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7657255">
    <w:abstractNumId w:val="8"/>
  </w:num>
  <w:num w:numId="2" w16cid:durableId="1826043148">
    <w:abstractNumId w:val="6"/>
  </w:num>
  <w:num w:numId="3" w16cid:durableId="1968655749">
    <w:abstractNumId w:val="5"/>
  </w:num>
  <w:num w:numId="4" w16cid:durableId="401224409">
    <w:abstractNumId w:val="4"/>
  </w:num>
  <w:num w:numId="5" w16cid:durableId="349723024">
    <w:abstractNumId w:val="7"/>
  </w:num>
  <w:num w:numId="6" w16cid:durableId="1839539256">
    <w:abstractNumId w:val="3"/>
  </w:num>
  <w:num w:numId="7" w16cid:durableId="1210262980">
    <w:abstractNumId w:val="2"/>
  </w:num>
  <w:num w:numId="8" w16cid:durableId="746609676">
    <w:abstractNumId w:val="1"/>
  </w:num>
  <w:num w:numId="9" w16cid:durableId="121642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BA5"/>
    <w:rsid w:val="001654C9"/>
    <w:rsid w:val="00183BA5"/>
    <w:rsid w:val="00560C2A"/>
    <w:rsid w:val="009C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12CC"/>
  <w14:defaultImageDpi w14:val="300"/>
  <w15:docId w15:val="{70F06943-7462-4C1E-B73C-9DF051C1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/>
    </w:pPr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