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Sous-titre"/>
        <w:rPr>
          <w:lang w:val="fr-FR"/>
        </w:rPr>
      </w:pPr>
      <w:proofErr w:type="gramStart"/>
      <w:r>
        <w:rPr>
          <w:lang w:val="fr-FR"/>
        </w:rPr>
        <w:t>CHANTEMERLE  |</w:t>
      </w:r>
      <w:proofErr w:type="gramEnd"/>
      <w:r>
        <w:rPr>
          <w:lang w:val="fr-FR"/>
        </w:rPr>
        <w:t xml:space="preserve">  CONTRIBUTION THÉMATIQUE</w:t>
      </w:r>
    </w:p>
    <w:p>
      <w:pPr>
        <w:pStyle w:val="Titre"/>
        <w:rPr>
          <w:sz w:val="44"/>
          <w:szCs w:val="44"/>
          <w:lang w:val="fr-FR"/>
        </w:rPr>
      </w:pPr>
      <w:r>
        <w:rPr>
          <w:sz w:val="44"/>
          <w:szCs w:val="44"/>
          <w:lang w:val="fr-FR"/>
        </w:rPr>
        <w:t xml:space="preserve">Circulation, accès et sécurité des déplacements après fin du chantier    </w:t>
      </w:r>
    </w:p>
    <w:p>
      <w:pPr>
        <w:rPr>
          <w:lang w:val="fr-FR"/>
        </w:rPr>
      </w:pPr>
      <w:r>
        <w:rPr>
          <w:i/>
          <w:lang w:val="fr-FR"/>
        </w:rPr>
        <w:t>Document de travail à personnaliser — concertation sur le projet présenté le 23 septembre 2026.</w:t>
      </w:r>
    </w:p>
    <w:p>
      <w:pPr>
        <w:pStyle w:val="Titre1"/>
        <w:spacing w:before="120" w:after="60"/>
      </w:pPr>
      <w:r>
        <w:t>1. ÉLÉMENTS DU PROJET — FAITS ANNONCÉS</w:t>
      </w:r>
    </w:p>
    <w:p>
      <w:pPr>
        <w:pStyle w:val="Listepuces"/>
        <w:rPr>
          <w:lang w:val="fr-FR"/>
        </w:rPr>
      </w:pPr>
      <w:r>
        <w:rPr>
          <w:rFonts w:eastAsia="Aptos" w:cs="Aptos"/>
          <w:lang w:val="fr-FR"/>
        </w:rPr>
        <w:t xml:space="preserve">Le projet prévoit 32 logements en résidence-accueil (bâtiment B), 16 logements sociaux (C) et des consultations dans la villa (A). </w:t>
      </w:r>
      <w:r>
        <w:rPr>
          <w:rFonts w:eastAsia="Aptos" w:cs="Aptos"/>
          <w:lang w:val="fr-FR"/>
        </w:rPr>
        <w:t>[Diaporama p. 12, 18-20]</w:t>
      </w:r>
    </w:p>
    <w:p>
      <w:pPr>
        <w:pStyle w:val="Listepuces"/>
      </w:pPr>
      <w:r>
        <w:rPr>
          <w:rFonts w:eastAsia="Aptos" w:cs="Aptos"/>
          <w:lang w:val="fr-FR"/>
        </w:rPr>
        <w:t xml:space="preserve">Le site se situe au 5 quai de la Ruelle. Le calendrier annonce un chantier à partir de l’automne 2027. </w:t>
      </w:r>
      <w:r>
        <w:rPr>
          <w:rFonts w:eastAsia="Aptos" w:cs="Aptos"/>
        </w:rPr>
        <w:t>[</w:t>
      </w:r>
      <w:proofErr w:type="spellStart"/>
      <w:r>
        <w:rPr>
          <w:rFonts w:eastAsia="Aptos" w:cs="Aptos"/>
        </w:rPr>
        <w:t>Diaporama</w:t>
      </w:r>
      <w:proofErr w:type="spellEnd"/>
      <w:r>
        <w:rPr>
          <w:rFonts w:eastAsia="Aptos" w:cs="Aptos"/>
        </w:rPr>
        <w:t xml:space="preserve"> p. 16 et 29]</w:t>
      </w:r>
    </w:p>
    <w:p>
      <w:pPr>
        <w:pStyle w:val="Listepuces"/>
        <w:rPr>
          <w:szCs w:val="18"/>
          <w:lang w:val="fr-FR" w:eastAsia="fr-FR"/>
        </w:rPr>
      </w:pPr>
      <w:r>
        <w:rPr>
          <w:rFonts w:eastAsia="Aptos" w:cs="Aptos"/>
          <w:szCs w:val="18"/>
          <w:lang w:val="fr-FR"/>
        </w:rPr>
        <w:t xml:space="preserve">Ce quai fait partie d’une </w:t>
      </w:r>
      <w:r>
        <w:rPr>
          <w:rFonts w:eastAsia="Aptos" w:cs="Aptos"/>
          <w:szCs w:val="18"/>
          <w:lang w:val="fr-FR" w:eastAsia="fr-FR"/>
        </w:rPr>
        <w:t xml:space="preserve">piste cyclable pour les </w:t>
      </w:r>
      <w:proofErr w:type="spellStart"/>
      <w:r>
        <w:rPr>
          <w:rFonts w:eastAsia="Aptos" w:cs="Aptos"/>
          <w:szCs w:val="18"/>
          <w:lang w:val="fr-FR" w:eastAsia="fr-FR"/>
        </w:rPr>
        <w:t>Bacots</w:t>
      </w:r>
      <w:proofErr w:type="spellEnd"/>
      <w:r>
        <w:rPr>
          <w:rFonts w:eastAsia="Aptos" w:cs="Aptos"/>
          <w:szCs w:val="18"/>
          <w:lang w:val="fr-FR" w:eastAsia="fr-FR"/>
        </w:rPr>
        <w:t xml:space="preserve"> dans un environnement exceptionnel, elle-même connectée à la </w:t>
      </w:r>
      <w:proofErr w:type="spellStart"/>
      <w:r>
        <w:rPr>
          <w:rFonts w:eastAsia="Aptos" w:cs="Aptos"/>
          <w:szCs w:val="18"/>
          <w:lang w:val="fr-FR" w:eastAsia="fr-FR"/>
        </w:rPr>
        <w:t>Scandibérique</w:t>
      </w:r>
      <w:proofErr w:type="spellEnd"/>
      <w:r>
        <w:rPr>
          <w:rFonts w:eastAsia="Aptos" w:cs="Aptos"/>
          <w:szCs w:val="18"/>
          <w:lang w:val="fr-FR" w:eastAsia="fr-FR"/>
        </w:rPr>
        <w:t>, cette piste cyclable internationale qui relie la Norvège à l’extrémité nord-ouest de l’Espagne</w:t>
      </w:r>
    </w:p>
    <w:p>
      <w:pPr>
        <w:pStyle w:val="Listepuces"/>
        <w:rPr>
          <w:szCs w:val="18"/>
          <w:lang w:val="fr-FR" w:eastAsia="fr-FR"/>
        </w:rPr>
      </w:pPr>
      <w:r>
        <w:rPr>
          <w:rFonts w:eastAsia="Aptos" w:cs="Aptos"/>
          <w:szCs w:val="18"/>
          <w:lang w:val="fr-FR" w:eastAsia="fr-FR"/>
        </w:rPr>
        <w:t xml:space="preserve">Il permet actuellement des </w:t>
      </w:r>
      <w:r>
        <w:rPr>
          <w:rFonts w:eastAsia="Aptos" w:cs="Aptos"/>
          <w:color w:val="080809"/>
          <w:szCs w:val="18"/>
          <w:lang w:val="fr-FR" w:eastAsia="fr-FR"/>
        </w:rPr>
        <w:t>promenades touristiques ou familiales dans un environnement paisible et bucolique (possibilité de se promener avec des enfants en bas âge)</w:t>
      </w:r>
    </w:p>
    <w:p>
      <w:pPr>
        <w:pStyle w:val="Listepuces"/>
        <w:rPr>
          <w:szCs w:val="18"/>
          <w:lang w:val="fr-FR" w:eastAsia="fr-FR"/>
        </w:rPr>
      </w:pPr>
      <w:r>
        <w:rPr>
          <w:rFonts w:eastAsia="Aptos" w:cs="Aptos"/>
          <w:szCs w:val="18"/>
          <w:lang w:val="fr-FR" w:eastAsia="fr-FR"/>
        </w:rPr>
        <w:t xml:space="preserve">Il fait partie d’un </w:t>
      </w:r>
      <w:r>
        <w:rPr>
          <w:rFonts w:eastAsia="Aptos" w:cs="Aptos"/>
          <w:color w:val="080809"/>
          <w:szCs w:val="18"/>
          <w:lang w:val="fr-FR" w:eastAsia="fr-FR"/>
        </w:rPr>
        <w:t xml:space="preserve">circuit touristique (cars de touristes) et patrimonial avec ses Affolantes et ses élégantes villas « anglo-normandes » pittoresques et aux jardins fleuris, construites entre 1830 et 1914 en bord de Seine. </w:t>
      </w:r>
    </w:p>
    <w:p>
      <w:pPr>
        <w:pStyle w:val="Listepuces"/>
        <w:rPr>
          <w:szCs w:val="18"/>
          <w:lang w:val="fr-FR" w:eastAsia="fr-FR"/>
        </w:rPr>
      </w:pPr>
      <w:r>
        <w:rPr>
          <w:rFonts w:eastAsia="Aptos" w:cs="Aptos"/>
          <w:color w:val="080809"/>
          <w:szCs w:val="18"/>
          <w:lang w:val="fr-FR" w:eastAsia="fr-FR"/>
        </w:rPr>
        <w:t>Il fait partie d’un circuit de jogging de Melun au pont de Valvins</w:t>
      </w:r>
    </w:p>
    <w:p>
      <w:pPr>
        <w:pStyle w:val="Listepuces"/>
        <w:rPr>
          <w:rFonts w:asciiTheme="majorHAnsi" w:hAnsiTheme="majorHAnsi" w:cstheme="majorBidi"/>
          <w:color w:val="365F91" w:themeColor="accent1" w:themeShade="BF"/>
          <w:lang w:val="fr-FR"/>
        </w:rPr>
      </w:pPr>
      <w:r>
        <w:rPr>
          <w:rFonts w:eastAsia="Aptos" w:cs="Aptos"/>
          <w:color w:val="222222"/>
          <w:szCs w:val="18"/>
          <w:shd w:val="clear" w:color="auto" w:fill="FFFFFF"/>
          <w:lang w:val="fr-FR"/>
        </w:rPr>
        <w:t xml:space="preserve">L’association LAD estime que les résidents du bâtiment B (personnes porteuses de handicap psychique) sont généralement peu motorisés, et qu’ils n’auront pas d’impact sur la circulation automobile ni le stationnement. </w:t>
      </w:r>
    </w:p>
    <w:p>
      <w:pPr>
        <w:pStyle w:val="Listepuces"/>
        <w:numPr>
          <w:ilvl w:val="0"/>
          <w:numId w:val="0"/>
        </w:numPr>
        <w:rPr>
          <w:rFonts w:asciiTheme="majorHAnsi" w:hAnsiTheme="majorHAnsi" w:cstheme="majorBidi"/>
          <w:color w:val="365F91" w:themeColor="accent1" w:themeShade="BF"/>
          <w:lang w:val="fr-FR"/>
        </w:rPr>
      </w:pPr>
    </w:p>
    <w:p>
      <w:pPr>
        <w:pStyle w:val="Titre1"/>
        <w:spacing w:before="120" w:after="60"/>
        <w:rPr>
          <w:lang w:val="fr-FR"/>
        </w:rPr>
      </w:pPr>
      <w:r>
        <w:rPr>
          <w:lang w:val="fr-FR"/>
        </w:rPr>
        <w:t>3. PROBLEMES ET RISQUES A SECURISER</w:t>
      </w:r>
    </w:p>
    <w:p>
      <w:pPr>
        <w:pStyle w:val="Listepuces"/>
        <w:numPr>
          <w:ilvl w:val="0"/>
          <w:numId w:val="0"/>
        </w:numPr>
        <w:ind w:left="360" w:hanging="360"/>
        <w:rPr>
          <w:rFonts w:asciiTheme="majorHAnsi" w:hAnsiTheme="majorHAnsi" w:cstheme="majorBidi"/>
          <w:color w:val="365F91" w:themeColor="accent1" w:themeShade="BF"/>
          <w:lang w:val="fr-FR"/>
        </w:rPr>
      </w:pPr>
    </w:p>
    <w:p>
      <w:pPr>
        <w:pStyle w:val="Listepuces"/>
        <w:rPr>
          <w:szCs w:val="18"/>
          <w:lang w:val="fr-FR"/>
        </w:rPr>
      </w:pPr>
      <w:r>
        <w:rPr>
          <w:rFonts w:eastAsia="Aptos" w:cs="Aptos"/>
          <w:color w:val="222222"/>
          <w:szCs w:val="18"/>
          <w:shd w:val="clear" w:color="auto" w:fill="FFFFFF"/>
          <w:lang w:val="fr-FR"/>
        </w:rPr>
        <w:t>Les résidents du bâtiment B, dans leur cheminement vers l’autonomie et l’intégration par le travail, peuvent vouloir passer leur permis de conduire à l’auto-école près de la gare, et acquérir une voiture. Ces personnes pourraient aussi héberger chez elles quelqu’un qui possède une voiture. On ne peut pas compter sur le fait que ces résidents n’augmenteront pas la circulation ni les besoins en stationnement.</w:t>
      </w:r>
    </w:p>
    <w:p>
      <w:pPr>
        <w:pStyle w:val="Listepuces"/>
        <w:rPr>
          <w:szCs w:val="18"/>
          <w:lang w:val="fr-FR"/>
        </w:rPr>
      </w:pPr>
      <w:r>
        <w:rPr>
          <w:rFonts w:eastAsia="Aptos" w:cs="Aptos"/>
          <w:color w:val="222222"/>
          <w:szCs w:val="18"/>
          <w:shd w:val="clear" w:color="auto" w:fill="FFFFFF"/>
          <w:lang w:val="fr-FR"/>
        </w:rPr>
        <w:t>Rien n’empêche les locataires du bâtiment C d’avoir 2 voitures par logement.</w:t>
      </w:r>
    </w:p>
    <w:p>
      <w:pPr>
        <w:pStyle w:val="Listepuces"/>
        <w:rPr>
          <w:szCs w:val="18"/>
          <w:lang w:val="fr-FR"/>
        </w:rPr>
      </w:pPr>
      <w:r>
        <w:rPr>
          <w:rFonts w:eastAsia="Aptos" w:cs="Aptos"/>
          <w:szCs w:val="18"/>
          <w:lang w:val="fr-FR"/>
        </w:rPr>
        <w:t>Le quai est décrit par un riverain comme étroit et partagé entre riverains motorisés, piétons et cyclistes ; ses conditions juridiques d’accès et de passage sont à vérifier. [Analyse du riverain, §3]</w:t>
      </w:r>
    </w:p>
    <w:p>
      <w:pPr>
        <w:pStyle w:val="Listepuces"/>
        <w:rPr>
          <w:szCs w:val="18"/>
          <w:lang w:val="fr-FR"/>
        </w:rPr>
      </w:pPr>
      <w:r>
        <w:rPr>
          <w:rFonts w:eastAsia="Aptos" w:cs="Aptos"/>
          <w:szCs w:val="18"/>
          <w:lang w:val="fr-FR"/>
        </w:rPr>
        <w:t>L’absence de comptages et de simulation des flux empêche d’évaluer les croisements, les livraisons, les heures de pointe et la sécurité au débouché des voies adjacentes.</w:t>
      </w:r>
    </w:p>
    <w:p>
      <w:pPr>
        <w:pStyle w:val="Listepuces"/>
        <w:rPr>
          <w:szCs w:val="18"/>
          <w:lang w:val="fr-FR"/>
        </w:rPr>
      </w:pPr>
      <w:r>
        <w:rPr>
          <w:rFonts w:eastAsia="Aptos" w:cs="Aptos"/>
          <w:szCs w:val="18"/>
          <w:lang w:val="fr-FR"/>
        </w:rPr>
        <w:t xml:space="preserve">Risques : conflits d’usage, entraves aux secours, report de circulation sur les voies privées, atteinte à la sécurité des piétons et cyclistes, incivilités, impossibilité de se promener en famille avec des enfants en bas </w:t>
      </w:r>
      <w:proofErr w:type="gramStart"/>
      <w:r>
        <w:rPr>
          <w:rFonts w:eastAsia="Aptos" w:cs="Aptos"/>
          <w:szCs w:val="18"/>
          <w:lang w:val="fr-FR"/>
        </w:rPr>
        <w:t>âge ,</w:t>
      </w:r>
      <w:proofErr w:type="gramEnd"/>
      <w:r>
        <w:rPr>
          <w:rFonts w:eastAsia="Aptos" w:cs="Aptos"/>
          <w:szCs w:val="18"/>
          <w:lang w:val="fr-FR"/>
        </w:rPr>
        <w:t xml:space="preserve"> impossibilité de faire de la course à pied dans de bonnes conditions à cause de la circulation automobile, dégradation du cadre de vie qui actuellement permet tout cela</w:t>
      </w:r>
    </w:p>
    <w:p>
      <w:pPr>
        <w:pStyle w:val="Listepuces"/>
        <w:rPr>
          <w:szCs w:val="18"/>
          <w:lang w:val="fr-FR"/>
        </w:rPr>
      </w:pPr>
      <w:proofErr w:type="gramStart"/>
      <w:r>
        <w:rPr>
          <w:rFonts w:eastAsia="Aptos" w:cs="Aptos"/>
          <w:color w:val="080809"/>
          <w:szCs w:val="18"/>
          <w:lang w:val="fr-FR" w:eastAsia="fr-FR"/>
        </w:rPr>
        <w:t>la</w:t>
      </w:r>
      <w:proofErr w:type="gramEnd"/>
      <w:r>
        <w:rPr>
          <w:rFonts w:eastAsia="Aptos" w:cs="Aptos"/>
          <w:color w:val="080809"/>
          <w:szCs w:val="18"/>
          <w:lang w:val="fr-FR" w:eastAsia="fr-FR"/>
        </w:rPr>
        <w:t xml:space="preserve"> possibilité de marcher et courir sur les quais de la Seine et dans les rues qui montent, est un élément très bénéfique pour la santé physique et aussi pour la santé mentale, un élément de guérison pour les résidents du bâtiment B qui sont censés cheminer vers un rétablissement psychique. Les problèmes de sécurité posés par la circulation automobile, et les gaz d’échappement, risquent fort de compromettre cet élément de guérison et de qualité de vie pour eux et pour tout le monde.</w:t>
      </w:r>
    </w:p>
    <w:p>
      <w:pPr>
        <w:pStyle w:val="Titre1"/>
        <w:spacing w:before="120" w:after="60"/>
      </w:pPr>
      <w:r>
        <w:t>3. PROPOSITIONS — MODIFICATIONS ET GARANTIES</w:t>
      </w:r>
    </w:p>
    <w:p>
      <w:pPr>
        <w:pStyle w:val="Listepuces"/>
        <w:rPr>
          <w:lang w:val="fr-FR" w:eastAsia="fr-FR"/>
        </w:rPr>
      </w:pPr>
      <w:r>
        <w:rPr>
          <w:rFonts w:eastAsia="Aptos" w:cs="Aptos"/>
          <w:lang w:val="fr-FR" w:eastAsia="fr-FR"/>
        </w:rPr>
        <w:t>Choisir pour le bâtiment B des résidents dont le traitement ne permet pas la conduite automobile ou qui s’engagent à ne pas acquérir de voiture</w:t>
      </w:r>
    </w:p>
    <w:p>
      <w:pPr>
        <w:pStyle w:val="Listepuces"/>
        <w:rPr>
          <w:lang w:val="fr-FR" w:eastAsia="fr-FR"/>
        </w:rPr>
      </w:pPr>
      <w:r>
        <w:rPr>
          <w:rFonts w:eastAsia="Aptos" w:cs="Aptos"/>
          <w:lang w:val="fr-FR" w:eastAsia="fr-FR"/>
        </w:rPr>
        <w:t>Pour accéder à un logement dans le bâtiment B, poser la condition de n’héberger personne chez soi</w:t>
      </w:r>
    </w:p>
    <w:p>
      <w:pPr>
        <w:pStyle w:val="Listepuces"/>
        <w:rPr>
          <w:lang w:val="fr-FR" w:eastAsia="fr-FR"/>
        </w:rPr>
      </w:pPr>
      <w:r>
        <w:rPr>
          <w:rFonts w:eastAsia="Aptos" w:cs="Aptos"/>
          <w:lang w:val="fr-FR" w:eastAsia="fr-FR"/>
        </w:rPr>
        <w:t>Mettre en place un système de navettes pour que les résidents puissent faire leurs courses facilement</w:t>
      </w:r>
    </w:p>
    <w:p>
      <w:pPr>
        <w:pStyle w:val="Listepuces"/>
        <w:rPr>
          <w:lang w:val="fr-FR"/>
        </w:rPr>
      </w:pPr>
      <w:r>
        <w:rPr>
          <w:rFonts w:eastAsia="Aptos" w:cs="Aptos"/>
          <w:lang w:val="fr-FR"/>
        </w:rPr>
        <w:t>Produire une étude de trafic et de sécurité avant finalisation : comptages actuels, flux induits par chaque bâtiment, livraisons, secours, piétons et vélos, scénarios de pointe.</w:t>
      </w:r>
    </w:p>
    <w:p>
      <w:pPr>
        <w:pStyle w:val="Listepuces"/>
        <w:rPr>
          <w:lang w:val="fr-FR"/>
        </w:rPr>
      </w:pPr>
      <w:r>
        <w:rPr>
          <w:rFonts w:eastAsia="Aptos" w:cs="Aptos"/>
          <w:lang w:val="fr-FR"/>
        </w:rPr>
        <w:t>Établir avec les propriétaires et usagers concernés un plan d’accès précisant les droits de passage, le sens de circulation, les points de croisement et les mesures de modération de vitesse.</w:t>
      </w:r>
    </w:p>
    <w:p>
      <w:pPr>
        <w:pStyle w:val="Listepuces"/>
        <w:rPr>
          <w:lang w:val="fr-FR"/>
        </w:rPr>
      </w:pPr>
      <w:r>
        <w:rPr>
          <w:rFonts w:eastAsia="Aptos" w:cs="Aptos"/>
          <w:lang w:val="fr-FR"/>
        </w:rPr>
        <w:lastRenderedPageBreak/>
        <w:t>Publier les plans retenus et préciser le responsable et le financement de chaque éventuel aménagement.</w:t>
      </w:r>
    </w:p>
    <w:p>
      <w:pPr>
        <w:pStyle w:val="Listepuces"/>
        <w:rPr>
          <w:lang w:val="fr-FR"/>
        </w:rPr>
      </w:pPr>
      <w:r>
        <w:rPr>
          <w:rFonts w:eastAsia="Aptos" w:cs="Aptos"/>
          <w:lang w:val="fr-FR"/>
        </w:rPr>
        <w:t>Prendre en considération des alternatives sans construction du bâtiment C, pour éviter d’augmenter la circulation automobile, et ainsi contribuer à un meilleur rétablissement psychique des résidents du bâtiment B, selon la vocation de l’association LAD.</w:t>
      </w:r>
    </w:p>
    <w:p>
      <w:pPr>
        <w:pStyle w:val="Listepuces"/>
        <w:numPr>
          <w:ilvl w:val="0"/>
          <w:numId w:val="0"/>
        </w:numPr>
        <w:ind w:left="360"/>
        <w:rPr>
          <w:lang w:val="fr-FR"/>
        </w:rPr>
      </w:pPr>
    </w:p>
    <w:p>
      <w:pPr>
        <w:pStyle w:val="Titre2"/>
        <w:spacing w:before="120" w:after="60"/>
        <w:rPr>
          <w:lang w:val="fr-FR"/>
        </w:rPr>
      </w:pPr>
      <w:r>
        <w:rPr>
          <w:lang w:val="fr-FR"/>
        </w:rPr>
        <w:t>Contribution personnelle — à adapter</w:t>
      </w:r>
    </w:p>
    <w:p>
      <w:pPr>
        <w:rPr>
          <w:lang w:val="fr-FR"/>
        </w:rPr>
      </w:pPr>
      <w:r>
        <w:rPr>
          <w:lang w:val="fr-FR"/>
        </w:rPr>
        <w:t>Je demande que les points ci-dessus soient examinés et que les études, réponses et engagements retenus soient rendus publics avant la finalisation du projet.</w:t>
      </w:r>
    </w:p>
    <w:p>
      <w:pPr>
        <w:rPr>
          <w:lang w:val="fr-FR"/>
        </w:rPr>
      </w:pPr>
      <w:r>
        <w:rPr>
          <w:lang w:val="fr-FR"/>
        </w:rPr>
        <w:t>Nom (facultatif selon les modalités officielles) : _____________________    Date : __________</w:t>
      </w:r>
    </w:p>
    <w:p>
      <w:pPr>
        <w:rPr>
          <w:lang w:val="fr-FR"/>
        </w:rPr>
      </w:pPr>
      <w:r>
        <w:rPr>
          <w:i/>
          <w:sz w:val="16"/>
          <w:lang w:val="fr-FR"/>
        </w:rPr>
        <w:t>Sources : diaporama des Ailes Déployées (23/09/2026) ; synthèse des questions/réponses issue d’une transcription automatique, à vérifier sur l’audio ; analyse écrite d’un riverain (témoignage et interrogations, non expertise indépendante). Les affirmations des intervenants ne valent pas validation technique ou juridique.</w:t>
      </w:r>
    </w:p>
    <w:sectPr>
      <w:headerReference w:type="default" r:id="rId8"/>
      <w:footerReference w:type="default" r:id="rId9"/>
      <w:pgSz w:w="12240" w:h="15840"/>
      <w:pgMar w:top="709" w:right="1134" w:bottom="68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Pieddepage"/>
      <w:jc w:val="center"/>
    </w:pPr>
    <w:r>
      <w:rPr>
        <w:sz w:val="16"/>
      </w:rPr>
      <w:t xml:space="preserve">Fiche </w:t>
    </w:r>
    <w:proofErr w:type="spellStart"/>
    <w:r>
      <w:rPr>
        <w:sz w:val="16"/>
      </w:rPr>
      <w:t>thématique</w:t>
    </w:r>
    <w:proofErr w:type="spellEnd"/>
    <w:r>
      <w:rPr>
        <w:sz w:val="16"/>
      </w:rPr>
      <w:t xml:space="preserve"> • </w:t>
    </w:r>
    <w:proofErr w:type="spellStart"/>
    <w:r>
      <w:rPr>
        <w:sz w:val="16"/>
      </w:rPr>
      <w:t>Chantemerle</w:t>
    </w:r>
    <w:proofErr w:type="spellEnd"/>
    <w:r>
      <w:rPr>
        <w:sz w:val="16"/>
      </w:rPr>
      <w:t xml:space="preserve"> • Octobre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668291913">
    <w:abstractNumId w:val="8"/>
  </w:num>
  <w:num w:numId="2" w16cid:durableId="547495786">
    <w:abstractNumId w:val="6"/>
  </w:num>
  <w:num w:numId="3" w16cid:durableId="631255929">
    <w:abstractNumId w:val="5"/>
  </w:num>
  <w:num w:numId="4" w16cid:durableId="2065638038">
    <w:abstractNumId w:val="4"/>
  </w:num>
  <w:num w:numId="5" w16cid:durableId="49233573">
    <w:abstractNumId w:val="7"/>
  </w:num>
  <w:num w:numId="6" w16cid:durableId="1432362231">
    <w:abstractNumId w:val="3"/>
  </w:num>
  <w:num w:numId="7" w16cid:durableId="178324580">
    <w:abstractNumId w:val="2"/>
  </w:num>
  <w:num w:numId="8" w16cid:durableId="537549958">
    <w:abstractNumId w:val="1"/>
  </w:num>
  <w:num w:numId="9" w16cid:durableId="1559197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15D2"/>
    <w:rsid w:val="002115D2"/>
    <w:rsid w:val="00226B6F"/>
    <w:rsid w:val="00244892"/>
    <w:rsid w:val="008273DE"/>
    <w:rsid w:val="009F4E94"/>
    <w:rsid w:val="00A652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93E772"/>
  <w14:defaultImageDpi w14:val="330"/>
  <w15:docId w15:val="{5556D03D-D8FF-4C38-AF5C-451F8461E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pPr>
    <w:rPr>
      <w:rFonts w:ascii="Aptos" w:hAnsi="Aptos"/>
      <w:sz w:val="18"/>
    </w:rPr>
  </w:style>
  <w:style w:type="paragraph" w:styleId="Titre1">
    <w:name w:val="heading 1"/>
    <w:basedOn w:val="Normal"/>
    <w:next w:val="Normal"/>
    <w:link w:val="Titre1C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680"/>
        <w:tab w:val="right" w:pos="9360"/>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680"/>
        <w:tab w:val="right" w:pos="9360"/>
      </w:tabs>
      <w:spacing w:after="0" w:line="240" w:lineRule="auto"/>
    </w:pPr>
  </w:style>
  <w:style w:type="character" w:customStyle="1" w:styleId="PieddepageCar">
    <w:name w:val="Pied de page Car"/>
    <w:basedOn w:val="Policepardfaut"/>
    <w:link w:val="Pieddepage"/>
    <w:uiPriority w:val="99"/>
  </w:style>
  <w:style w:type="paragraph" w:styleId="Sansinterligne">
    <w:name w:val="No Spacing"/>
    <w:uiPriority w:val="1"/>
    <w:qFormat/>
    <w:pPr>
      <w:spacing w:after="0" w:line="240" w:lineRule="auto"/>
    </w:pPr>
  </w:style>
  <w:style w:type="character" w:customStyle="1" w:styleId="Titre1Car">
    <w:name w:val="Titre 1 Car"/>
    <w:basedOn w:val="Policepardfaut"/>
    <w:link w:val="Titre1"/>
    <w:uiPriority w:val="9"/>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pPr>
      <w:ind w:left="720"/>
      <w:contextualSpacing/>
    </w:pPr>
  </w:style>
  <w:style w:type="paragraph" w:styleId="Corpsdetexte">
    <w:name w:val="Body Text"/>
    <w:basedOn w:val="Normal"/>
    <w:link w:val="CorpsdetexteCar"/>
    <w:uiPriority w:val="99"/>
    <w:unhideWhenUsed/>
    <w:pPr>
      <w:spacing w:after="120"/>
    </w:pPr>
  </w:style>
  <w:style w:type="character" w:customStyle="1" w:styleId="CorpsdetexteCar">
    <w:name w:val="Corps de texte Car"/>
    <w:basedOn w:val="Policepardfaut"/>
    <w:link w:val="Corpsdetexte"/>
    <w:uiPriority w:val="99"/>
  </w:style>
  <w:style w:type="paragraph" w:styleId="Corpsdetexte2">
    <w:name w:val="Body Text 2"/>
    <w:basedOn w:val="Normal"/>
    <w:link w:val="Corpsdetexte2Car"/>
    <w:uiPriority w:val="99"/>
    <w:unhideWhenUsed/>
    <w:pPr>
      <w:spacing w:after="120" w:line="480" w:lineRule="auto"/>
    </w:pPr>
  </w:style>
  <w:style w:type="character" w:customStyle="1" w:styleId="Corpsdetexte2Car">
    <w:name w:val="Corps de texte 2 Car"/>
    <w:basedOn w:val="Policepardfaut"/>
    <w:link w:val="Corpsdetexte2"/>
    <w:uiPriority w:val="99"/>
  </w:style>
  <w:style w:type="paragraph" w:styleId="Corpsdetexte3">
    <w:name w:val="Body Text 3"/>
    <w:basedOn w:val="Normal"/>
    <w:link w:val="Corpsdetexte3Car"/>
    <w:uiPriority w:val="99"/>
    <w:unhideWhenUsed/>
    <w:pPr>
      <w:spacing w:after="120"/>
    </w:pPr>
    <w:rPr>
      <w:sz w:val="16"/>
      <w:szCs w:val="16"/>
    </w:rPr>
  </w:style>
  <w:style w:type="character" w:customStyle="1" w:styleId="Corpsdetexte3Car">
    <w:name w:val="Corps de texte 3 Car"/>
    <w:basedOn w:val="Policepardfaut"/>
    <w:link w:val="Corpsdetexte3"/>
    <w:uiPriority w:val="99"/>
    <w:rPr>
      <w:sz w:val="16"/>
      <w:szCs w:val="16"/>
    </w:rPr>
  </w:style>
  <w:style w:type="paragraph" w:styleId="Liste">
    <w:name w:val="List"/>
    <w:basedOn w:val="Normal"/>
    <w:uiPriority w:val="99"/>
    <w:unhideWhenUsed/>
    <w:pPr>
      <w:ind w:left="360" w:hanging="360"/>
      <w:contextualSpacing/>
    </w:pPr>
  </w:style>
  <w:style w:type="paragraph" w:styleId="Liste2">
    <w:name w:val="List 2"/>
    <w:basedOn w:val="Normal"/>
    <w:uiPriority w:val="99"/>
    <w:unhideWhenUsed/>
    <w:pPr>
      <w:ind w:left="720" w:hanging="360"/>
      <w:contextualSpacing/>
    </w:pPr>
  </w:style>
  <w:style w:type="paragraph" w:styleId="Liste3">
    <w:name w:val="List 3"/>
    <w:basedOn w:val="Normal"/>
    <w:uiPriority w:val="99"/>
    <w:unhideWhenUsed/>
    <w:pPr>
      <w:ind w:left="1080" w:hanging="360"/>
      <w:contextualSpacing/>
    </w:pPr>
  </w:style>
  <w:style w:type="paragraph" w:styleId="Listepuces">
    <w:name w:val="List Bullet"/>
    <w:basedOn w:val="Normal"/>
    <w:uiPriority w:val="99"/>
    <w:unhideWhenUsed/>
    <w:pPr>
      <w:numPr>
        <w:numId w:val="1"/>
      </w:numPr>
      <w:contextualSpacing/>
    </w:pPr>
  </w:style>
  <w:style w:type="paragraph" w:styleId="Listepuces2">
    <w:name w:val="List Bullet 2"/>
    <w:basedOn w:val="Normal"/>
    <w:uiPriority w:val="99"/>
    <w:unhideWhenUsed/>
    <w:pPr>
      <w:numPr>
        <w:numId w:val="2"/>
      </w:numPr>
      <w:contextualSpacing/>
    </w:pPr>
  </w:style>
  <w:style w:type="paragraph" w:styleId="Listepuces3">
    <w:name w:val="List Bullet 3"/>
    <w:basedOn w:val="Normal"/>
    <w:uiPriority w:val="99"/>
    <w:unhideWhenUsed/>
    <w:pPr>
      <w:numPr>
        <w:numId w:val="3"/>
      </w:numPr>
      <w:contextualSpacing/>
    </w:pPr>
  </w:style>
  <w:style w:type="paragraph" w:styleId="Listenumros">
    <w:name w:val="List Number"/>
    <w:basedOn w:val="Normal"/>
    <w:uiPriority w:val="99"/>
    <w:unhideWhenUsed/>
    <w:pPr>
      <w:numPr>
        <w:numId w:val="5"/>
      </w:numPr>
      <w:contextualSpacing/>
    </w:pPr>
  </w:style>
  <w:style w:type="paragraph" w:styleId="Listenumros2">
    <w:name w:val="List Number 2"/>
    <w:basedOn w:val="Normal"/>
    <w:uiPriority w:val="99"/>
    <w:unhideWhenUsed/>
    <w:pPr>
      <w:numPr>
        <w:numId w:val="6"/>
      </w:numPr>
      <w:contextualSpacing/>
    </w:pPr>
  </w:style>
  <w:style w:type="paragraph" w:styleId="Listenumros3">
    <w:name w:val="List Number 3"/>
    <w:basedOn w:val="Normal"/>
    <w:uiPriority w:val="99"/>
    <w:unhideWhenUsed/>
    <w:pPr>
      <w:numPr>
        <w:numId w:val="7"/>
      </w:numPr>
      <w:contextualSpacing/>
    </w:pPr>
  </w:style>
  <w:style w:type="paragraph" w:styleId="Listecontinue">
    <w:name w:val="List Continue"/>
    <w:basedOn w:val="Normal"/>
    <w:uiPriority w:val="99"/>
    <w:unhideWhenUsed/>
    <w:pPr>
      <w:spacing w:after="120"/>
      <w:ind w:left="360"/>
      <w:contextualSpacing/>
    </w:pPr>
  </w:style>
  <w:style w:type="paragraph" w:styleId="Listecontinue2">
    <w:name w:val="List Continue 2"/>
    <w:basedOn w:val="Normal"/>
    <w:uiPriority w:val="99"/>
    <w:unhideWhenUsed/>
    <w:pPr>
      <w:spacing w:after="120"/>
      <w:ind w:left="720"/>
      <w:contextualSpacing/>
    </w:pPr>
  </w:style>
  <w:style w:type="paragraph" w:styleId="Listecontinue3">
    <w:name w:val="List Continue 3"/>
    <w:basedOn w:val="Normal"/>
    <w:uiPriority w:val="99"/>
    <w:unhideWhenUsed/>
    <w:pPr>
      <w:spacing w:after="120"/>
      <w:ind w:left="1080"/>
      <w:contextualSpacing/>
    </w:pPr>
  </w:style>
  <w:style w:type="paragraph" w:styleId="Textedemacro">
    <w:name w:val="macro"/>
    <w:link w:val="TextedemacroC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Pr>
      <w:rFonts w:ascii="Courier" w:hAnsi="Courier"/>
      <w:sz w:val="20"/>
      <w:szCs w:val="20"/>
    </w:rPr>
  </w:style>
  <w:style w:type="paragraph" w:styleId="Citation">
    <w:name w:val="Quote"/>
    <w:basedOn w:val="Normal"/>
    <w:next w:val="Normal"/>
    <w:link w:val="CitationCar"/>
    <w:uiPriority w:val="29"/>
    <w:qFormat/>
    <w:rPr>
      <w:i/>
      <w:iCs/>
      <w:color w:val="000000" w:themeColor="text1"/>
    </w:rPr>
  </w:style>
  <w:style w:type="character" w:customStyle="1" w:styleId="CitationCar">
    <w:name w:val="Citation Car"/>
    <w:basedOn w:val="Policepardfaut"/>
    <w:link w:val="Citation"/>
    <w:uiPriority w:val="29"/>
    <w:rPr>
      <w:i/>
      <w:iCs/>
      <w:color w:val="000000" w:themeColor="text1"/>
    </w:rPr>
  </w:style>
  <w:style w:type="character" w:customStyle="1" w:styleId="Titre4Car">
    <w:name w:val="Titre 4 Car"/>
    <w:basedOn w:val="Policepardfaut"/>
    <w:link w:val="Titre4"/>
    <w:uiPriority w:val="9"/>
    <w:semiHidden/>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pPr>
      <w:spacing w:line="240" w:lineRule="auto"/>
    </w:pPr>
    <w:rPr>
      <w:b/>
      <w:bCs/>
      <w:color w:val="4F81BD" w:themeColor="accent1"/>
      <w:szCs w:val="18"/>
    </w:rPr>
  </w:style>
  <w:style w:type="character" w:styleId="lev">
    <w:name w:val="Strong"/>
    <w:basedOn w:val="Policepardfaut"/>
    <w:uiPriority w:val="22"/>
    <w:qFormat/>
    <w:rPr>
      <w:b/>
      <w:bCs/>
    </w:rPr>
  </w:style>
  <w:style w:type="character" w:styleId="Accentuation">
    <w:name w:val="Emphasis"/>
    <w:basedOn w:val="Policepardfaut"/>
    <w:uiPriority w:val="20"/>
    <w:qFormat/>
    <w:rPr>
      <w:i/>
      <w:iCs/>
    </w:rPr>
  </w:style>
  <w:style w:type="paragraph" w:styleId="Citationintense">
    <w:name w:val="Intense Quote"/>
    <w:basedOn w:val="Normal"/>
    <w:next w:val="Normal"/>
    <w:link w:val="CitationintenseC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Pr>
      <w:b/>
      <w:bCs/>
      <w:i/>
      <w:iCs/>
      <w:color w:val="4F81BD" w:themeColor="accent1"/>
    </w:rPr>
  </w:style>
  <w:style w:type="character" w:styleId="Accentuationlgre">
    <w:name w:val="Subtle Emphasis"/>
    <w:basedOn w:val="Policepardfaut"/>
    <w:uiPriority w:val="19"/>
    <w:qFormat/>
    <w:rPr>
      <w:i/>
      <w:iCs/>
      <w:color w:val="808080" w:themeColor="text1" w:themeTint="7F"/>
    </w:rPr>
  </w:style>
  <w:style w:type="character" w:styleId="Accentuationintense">
    <w:name w:val="Intense Emphasis"/>
    <w:basedOn w:val="Policepardfaut"/>
    <w:uiPriority w:val="21"/>
    <w:qFormat/>
    <w:rPr>
      <w:b/>
      <w:bCs/>
      <w:i/>
      <w:iCs/>
      <w:color w:val="4F81BD" w:themeColor="accent1"/>
    </w:rPr>
  </w:style>
  <w:style w:type="character" w:styleId="Rfrencelgre">
    <w:name w:val="Subtle Reference"/>
    <w:basedOn w:val="Policepardfaut"/>
    <w:uiPriority w:val="31"/>
    <w:qFormat/>
    <w:rPr>
      <w:smallCaps/>
      <w:color w:val="C0504D" w:themeColor="accent2"/>
      <w:u w:val="single"/>
    </w:rPr>
  </w:style>
  <w:style w:type="character" w:styleId="Rfrenceintense">
    <w:name w:val="Intense Reference"/>
    <w:basedOn w:val="Policepardfaut"/>
    <w:uiPriority w:val="32"/>
    <w:qFormat/>
    <w:rPr>
      <w:b/>
      <w:bCs/>
      <w:smallCaps/>
      <w:color w:val="C0504D" w:themeColor="accent2"/>
      <w:spacing w:val="5"/>
      <w:u w:val="single"/>
    </w:rPr>
  </w:style>
  <w:style w:type="character" w:styleId="Titredulivre">
    <w:name w:val="Book Title"/>
    <w:basedOn w:val="Policepardfaut"/>
    <w:uiPriority w:val="33"/>
    <w:qFormat/>
    <w:rPr>
      <w:b/>
      <w:bCs/>
      <w:smallCaps/>
      <w:spacing w:val="5"/>
    </w:rPr>
  </w:style>
  <w:style w:type="paragraph" w:styleId="En-ttedetabledesmatires">
    <w:name w:val="TOC Heading"/>
    <w:basedOn w:val="Titre1"/>
    <w:next w:val="Normal"/>
    <w:uiPriority w:val="39"/>
    <w:semiHidden/>
    <w:unhideWhenUsed/>
    <w:qFormat/>
    <w:pPr>
      <w:outlineLvl w:val="9"/>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